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B352" w14:textId="77777777" w:rsidR="00FE067E" w:rsidRPr="00AB4B07" w:rsidRDefault="003C6034" w:rsidP="00CC1F3B">
      <w:pPr>
        <w:pStyle w:val="TitlePageOrigin"/>
        <w:rPr>
          <w:color w:val="auto"/>
        </w:rPr>
      </w:pPr>
      <w:r w:rsidRPr="00AB4B07">
        <w:rPr>
          <w:caps w:val="0"/>
          <w:color w:val="auto"/>
        </w:rPr>
        <w:t>WEST VIRGINIA LEGISLATURE</w:t>
      </w:r>
    </w:p>
    <w:p w14:paraId="256A4155" w14:textId="7CE0E2E9" w:rsidR="00CD36CF" w:rsidRPr="00AB4B07" w:rsidRDefault="00CD36CF" w:rsidP="00CC1F3B">
      <w:pPr>
        <w:pStyle w:val="TitlePageSession"/>
        <w:rPr>
          <w:color w:val="auto"/>
        </w:rPr>
      </w:pPr>
      <w:r w:rsidRPr="00AB4B07">
        <w:rPr>
          <w:color w:val="auto"/>
        </w:rPr>
        <w:t>20</w:t>
      </w:r>
      <w:r w:rsidR="00EC5E63" w:rsidRPr="00AB4B07">
        <w:rPr>
          <w:color w:val="auto"/>
        </w:rPr>
        <w:t>2</w:t>
      </w:r>
      <w:r w:rsidR="00211F02" w:rsidRPr="00AB4B07">
        <w:rPr>
          <w:color w:val="auto"/>
        </w:rPr>
        <w:t>5</w:t>
      </w:r>
      <w:r w:rsidRPr="00AB4B07">
        <w:rPr>
          <w:color w:val="auto"/>
        </w:rPr>
        <w:t xml:space="preserve"> </w:t>
      </w:r>
      <w:r w:rsidR="003C6034" w:rsidRPr="00AB4B07">
        <w:rPr>
          <w:caps w:val="0"/>
          <w:color w:val="auto"/>
        </w:rPr>
        <w:t>REGULAR SESSION</w:t>
      </w:r>
      <w:r w:rsidR="00A63994">
        <w:rPr>
          <w:noProof/>
          <w:color w:val="auto"/>
        </w:rPr>
        <mc:AlternateContent>
          <mc:Choice Requires="wps">
            <w:drawing>
              <wp:anchor distT="0" distB="0" distL="114300" distR="114300" simplePos="0" relativeHeight="251659264" behindDoc="0" locked="0" layoutInCell="1" allowOverlap="1" wp14:anchorId="5A6DF243" wp14:editId="777ED2DB">
                <wp:simplePos x="0" y="0"/>
                <wp:positionH relativeFrom="column">
                  <wp:posOffset>6007100</wp:posOffset>
                </wp:positionH>
                <wp:positionV relativeFrom="paragraph">
                  <wp:posOffset>1617980</wp:posOffset>
                </wp:positionV>
                <wp:extent cx="635000" cy="476250"/>
                <wp:effectExtent l="0" t="0" r="12700" b="19050"/>
                <wp:wrapNone/>
                <wp:docPr id="85256351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7DDB3E" w14:textId="29DAC56F" w:rsidR="00A63994" w:rsidRPr="00A63994" w:rsidRDefault="00A63994" w:rsidP="00A63994">
                            <w:pPr>
                              <w:spacing w:line="240" w:lineRule="auto"/>
                              <w:jc w:val="center"/>
                              <w:rPr>
                                <w:rFonts w:cs="Arial"/>
                                <w:b/>
                              </w:rPr>
                            </w:pPr>
                            <w:r w:rsidRPr="00A6399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6DF24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67DDB3E" w14:textId="29DAC56F" w:rsidR="00A63994" w:rsidRPr="00A63994" w:rsidRDefault="00A63994" w:rsidP="00A63994">
                      <w:pPr>
                        <w:spacing w:line="240" w:lineRule="auto"/>
                        <w:jc w:val="center"/>
                        <w:rPr>
                          <w:rFonts w:cs="Arial"/>
                          <w:b/>
                        </w:rPr>
                      </w:pPr>
                      <w:r w:rsidRPr="00A63994">
                        <w:rPr>
                          <w:rFonts w:cs="Arial"/>
                          <w:b/>
                        </w:rPr>
                        <w:t>FISCAL NOTE</w:t>
                      </w:r>
                    </w:p>
                  </w:txbxContent>
                </v:textbox>
              </v:shape>
            </w:pict>
          </mc:Fallback>
        </mc:AlternateContent>
      </w:r>
    </w:p>
    <w:p w14:paraId="78592D1F" w14:textId="36CC98A4" w:rsidR="00CD36CF" w:rsidRPr="00AB4B07" w:rsidRDefault="003103AB" w:rsidP="00CC1F3B">
      <w:pPr>
        <w:pStyle w:val="TitlePageBillPrefix"/>
        <w:rPr>
          <w:color w:val="auto"/>
        </w:rPr>
      </w:pPr>
      <w:sdt>
        <w:sdtPr>
          <w:rPr>
            <w:color w:val="auto"/>
          </w:rPr>
          <w:tag w:val="IntroDate"/>
          <w:id w:val="-1236936958"/>
          <w:placeholder>
            <w:docPart w:val="7C4377AFB059424983940746BADB2C69"/>
          </w:placeholder>
          <w:text/>
        </w:sdtPr>
        <w:sdtEndPr/>
        <w:sdtContent>
          <w:r w:rsidR="00AE48A0" w:rsidRPr="00AB4B07">
            <w:rPr>
              <w:color w:val="auto"/>
            </w:rPr>
            <w:t>Introduced</w:t>
          </w:r>
        </w:sdtContent>
      </w:sdt>
    </w:p>
    <w:p w14:paraId="1024F6E6" w14:textId="701F7EA2" w:rsidR="00CD36CF" w:rsidRPr="00AB4B07" w:rsidRDefault="003103AB" w:rsidP="00CC1F3B">
      <w:pPr>
        <w:pStyle w:val="BillNumber"/>
        <w:rPr>
          <w:color w:val="auto"/>
        </w:rPr>
      </w:pPr>
      <w:sdt>
        <w:sdtPr>
          <w:rPr>
            <w:color w:val="auto"/>
          </w:rPr>
          <w:tag w:val="Chamber"/>
          <w:id w:val="893011969"/>
          <w:lock w:val="sdtLocked"/>
          <w:placeholder>
            <w:docPart w:val="FD770C3636514BA8AA480095E00765C0"/>
          </w:placeholder>
          <w:dropDownList>
            <w:listItem w:displayText="House" w:value="House"/>
            <w:listItem w:displayText="Senate" w:value="Senate"/>
          </w:dropDownList>
        </w:sdtPr>
        <w:sdtEndPr/>
        <w:sdtContent>
          <w:r w:rsidR="00C33434" w:rsidRPr="00AB4B07">
            <w:rPr>
              <w:color w:val="auto"/>
            </w:rPr>
            <w:t>House</w:t>
          </w:r>
        </w:sdtContent>
      </w:sdt>
      <w:r w:rsidR="00303684" w:rsidRPr="00AB4B07">
        <w:rPr>
          <w:color w:val="auto"/>
        </w:rPr>
        <w:t xml:space="preserve"> </w:t>
      </w:r>
      <w:r w:rsidR="00CD36CF" w:rsidRPr="00AB4B07">
        <w:rPr>
          <w:color w:val="auto"/>
        </w:rPr>
        <w:t xml:space="preserve">Bill </w:t>
      </w:r>
      <w:sdt>
        <w:sdtPr>
          <w:rPr>
            <w:color w:val="auto"/>
          </w:rPr>
          <w:tag w:val="BNum"/>
          <w:id w:val="1645317809"/>
          <w:lock w:val="sdtLocked"/>
          <w:placeholder>
            <w:docPart w:val="3DDC4D248AFD41378ECEAB272D1002ED"/>
          </w:placeholder>
          <w:text/>
        </w:sdtPr>
        <w:sdtEndPr/>
        <w:sdtContent>
          <w:r w:rsidR="00793EE0">
            <w:rPr>
              <w:color w:val="auto"/>
            </w:rPr>
            <w:t>2392</w:t>
          </w:r>
        </w:sdtContent>
      </w:sdt>
    </w:p>
    <w:p w14:paraId="75209A1C" w14:textId="4123DBE3" w:rsidR="00CD36CF" w:rsidRPr="00AB4B07" w:rsidRDefault="00CD36CF" w:rsidP="00CC1F3B">
      <w:pPr>
        <w:pStyle w:val="Sponsors"/>
        <w:rPr>
          <w:color w:val="auto"/>
        </w:rPr>
      </w:pPr>
      <w:r w:rsidRPr="00AB4B07">
        <w:rPr>
          <w:color w:val="auto"/>
        </w:rPr>
        <w:t xml:space="preserve">By </w:t>
      </w:r>
      <w:sdt>
        <w:sdtPr>
          <w:rPr>
            <w:color w:val="auto"/>
          </w:rPr>
          <w:tag w:val="Sponsors"/>
          <w:id w:val="1589585889"/>
          <w:placeholder>
            <w:docPart w:val="2116047005FD41AEB4A8A9B2B08020C7"/>
          </w:placeholder>
          <w:text w:multiLine="1"/>
        </w:sdtPr>
        <w:sdtEndPr/>
        <w:sdtContent>
          <w:r w:rsidR="00FB32C9" w:rsidRPr="00AB4B07">
            <w:rPr>
              <w:color w:val="auto"/>
            </w:rPr>
            <w:t xml:space="preserve">Delegate </w:t>
          </w:r>
          <w:r w:rsidR="00944B23">
            <w:rPr>
              <w:color w:val="auto"/>
            </w:rPr>
            <w:t xml:space="preserve">G. </w:t>
          </w:r>
          <w:r w:rsidR="00FB32C9" w:rsidRPr="00AB4B07">
            <w:rPr>
              <w:color w:val="auto"/>
            </w:rPr>
            <w:t>Howell</w:t>
          </w:r>
        </w:sdtContent>
      </w:sdt>
    </w:p>
    <w:p w14:paraId="7EC52C17" w14:textId="5FEE0DD0" w:rsidR="00E831B3" w:rsidRPr="00AB4B07" w:rsidRDefault="00CD36CF" w:rsidP="00CC1F3B">
      <w:pPr>
        <w:pStyle w:val="References"/>
        <w:rPr>
          <w:color w:val="auto"/>
        </w:rPr>
      </w:pPr>
      <w:r w:rsidRPr="00AB4B07">
        <w:rPr>
          <w:color w:val="auto"/>
        </w:rPr>
        <w:t>[</w:t>
      </w:r>
      <w:sdt>
        <w:sdtPr>
          <w:rPr>
            <w:color w:val="auto"/>
          </w:rPr>
          <w:tag w:val="References"/>
          <w:id w:val="-1043047873"/>
          <w:placeholder>
            <w:docPart w:val="F1F364E1D52B45BBB55C4D6306129896"/>
          </w:placeholder>
          <w:text w:multiLine="1"/>
        </w:sdtPr>
        <w:sdtContent>
          <w:r w:rsidR="003103AB" w:rsidRPr="003103AB">
            <w:rPr>
              <w:color w:val="auto"/>
            </w:rPr>
            <w:t>Introduced February 14, 2025; referred</w:t>
          </w:r>
          <w:r w:rsidR="003103AB" w:rsidRPr="003103AB">
            <w:rPr>
              <w:color w:val="auto"/>
            </w:rPr>
            <w:br/>
            <w:t xml:space="preserve">to the Committee on </w:t>
          </w:r>
          <w:r w:rsidR="003103AB">
            <w:rPr>
              <w:color w:val="auto"/>
            </w:rPr>
            <w:t>Energy and Public Works</w:t>
          </w:r>
        </w:sdtContent>
      </w:sdt>
      <w:r w:rsidRPr="00AB4B07">
        <w:rPr>
          <w:color w:val="auto"/>
        </w:rPr>
        <w:t>]</w:t>
      </w:r>
    </w:p>
    <w:p w14:paraId="6D395B60" w14:textId="3EB91994" w:rsidR="00303684" w:rsidRPr="00AB4B07" w:rsidRDefault="0000526A" w:rsidP="00CC1F3B">
      <w:pPr>
        <w:pStyle w:val="TitleSection"/>
        <w:rPr>
          <w:color w:val="auto"/>
        </w:rPr>
      </w:pPr>
      <w:r w:rsidRPr="00AB4B07">
        <w:rPr>
          <w:color w:val="auto"/>
        </w:rPr>
        <w:lastRenderedPageBreak/>
        <w:t>A BILL</w:t>
      </w:r>
      <w:r w:rsidR="00FB32C9" w:rsidRPr="00AB4B07">
        <w:rPr>
          <w:color w:val="auto"/>
        </w:rPr>
        <w:t xml:space="preserve"> to amend and reenact §17-2E-3 of the Code of West Virginia, 1931, as amended, relating to permit applications </w:t>
      </w:r>
      <w:r w:rsidR="00C07D56" w:rsidRPr="00AB4B07">
        <w:rPr>
          <w:color w:val="auto"/>
        </w:rPr>
        <w:t xml:space="preserve">to the Division of Highways </w:t>
      </w:r>
      <w:r w:rsidR="00FB32C9" w:rsidRPr="00AB4B07">
        <w:rPr>
          <w:color w:val="auto"/>
        </w:rPr>
        <w:t>for broadband installations</w:t>
      </w:r>
      <w:r w:rsidR="00AD5AAA" w:rsidRPr="00AB4B07">
        <w:rPr>
          <w:color w:val="auto"/>
        </w:rPr>
        <w:t xml:space="preserve"> rights</w:t>
      </w:r>
      <w:r w:rsidR="006B06A1" w:rsidRPr="00AB4B07">
        <w:rPr>
          <w:color w:val="auto"/>
        </w:rPr>
        <w:t>-</w:t>
      </w:r>
      <w:r w:rsidR="00AD5AAA" w:rsidRPr="00AB4B07">
        <w:rPr>
          <w:color w:val="auto"/>
        </w:rPr>
        <w:t>of</w:t>
      </w:r>
      <w:r w:rsidR="006B06A1" w:rsidRPr="00AB4B07">
        <w:rPr>
          <w:color w:val="auto"/>
        </w:rPr>
        <w:t>-</w:t>
      </w:r>
      <w:r w:rsidR="00AD5AAA" w:rsidRPr="00AB4B07">
        <w:rPr>
          <w:color w:val="auto"/>
        </w:rPr>
        <w:t>way that run through multiple districts.</w:t>
      </w:r>
    </w:p>
    <w:p w14:paraId="4C7356CE" w14:textId="77777777" w:rsidR="00303684" w:rsidRPr="00AB4B07" w:rsidRDefault="00303684" w:rsidP="00CC1F3B">
      <w:pPr>
        <w:pStyle w:val="EnactingClause"/>
        <w:rPr>
          <w:color w:val="auto"/>
        </w:rPr>
      </w:pPr>
      <w:r w:rsidRPr="00AB4B07">
        <w:rPr>
          <w:color w:val="auto"/>
        </w:rPr>
        <w:t>Be it enacted by the Legislature of West Virginia:</w:t>
      </w:r>
    </w:p>
    <w:p w14:paraId="7FD5EA15" w14:textId="77777777" w:rsidR="003C6034" w:rsidRPr="00AB4B07" w:rsidRDefault="003C6034" w:rsidP="00CC1F3B">
      <w:pPr>
        <w:pStyle w:val="EnactingClause"/>
        <w:rPr>
          <w:color w:val="auto"/>
        </w:rPr>
        <w:sectPr w:rsidR="003C6034" w:rsidRPr="00AB4B07" w:rsidSect="00FB32C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872AA0" w14:textId="77777777" w:rsidR="00FB32C9" w:rsidRPr="00AB4B07" w:rsidRDefault="00FB32C9" w:rsidP="004A21BB">
      <w:pPr>
        <w:ind w:left="720" w:hanging="720"/>
        <w:jc w:val="both"/>
        <w:outlineLvl w:val="1"/>
        <w:rPr>
          <w:rFonts w:cs="Arial"/>
          <w:b/>
          <w:caps/>
          <w:color w:val="auto"/>
          <w:sz w:val="24"/>
        </w:rPr>
      </w:pPr>
      <w:r w:rsidRPr="00AB4B07">
        <w:rPr>
          <w:rFonts w:cs="Arial"/>
          <w:b/>
          <w:caps/>
          <w:color w:val="auto"/>
          <w:sz w:val="24"/>
        </w:rPr>
        <w:t>ARTICLE 2E. DIG ONCE POLICY.</w:t>
      </w:r>
    </w:p>
    <w:p w14:paraId="467B3908" w14:textId="77777777" w:rsidR="00FB32C9" w:rsidRPr="00AB4B07" w:rsidRDefault="00FB32C9" w:rsidP="004A21BB">
      <w:pPr>
        <w:ind w:left="720" w:hanging="720"/>
        <w:jc w:val="both"/>
        <w:outlineLvl w:val="1"/>
        <w:rPr>
          <w:rFonts w:cs="Arial"/>
          <w:b/>
          <w:caps/>
          <w:color w:val="auto"/>
          <w:sz w:val="24"/>
        </w:rPr>
        <w:sectPr w:rsidR="00FB32C9" w:rsidRPr="00AB4B07" w:rsidSect="00FB32C9">
          <w:type w:val="continuous"/>
          <w:pgSz w:w="12240" w:h="15840" w:code="1"/>
          <w:pgMar w:top="1440" w:right="1440" w:bottom="1440" w:left="1440" w:header="720" w:footer="720" w:gutter="0"/>
          <w:lnNumType w:countBy="1" w:restart="newSection"/>
          <w:cols w:space="720"/>
          <w:titlePg/>
          <w:docGrid w:linePitch="360"/>
        </w:sectPr>
      </w:pPr>
    </w:p>
    <w:p w14:paraId="2B8B2272" w14:textId="77777777" w:rsidR="00FB32C9" w:rsidRPr="00AB4B07" w:rsidRDefault="00FB32C9" w:rsidP="00126D89">
      <w:pPr>
        <w:pStyle w:val="SectionHeading"/>
        <w:rPr>
          <w:color w:val="auto"/>
        </w:rPr>
      </w:pPr>
      <w:r w:rsidRPr="00AB4B07">
        <w:rPr>
          <w:color w:val="auto"/>
        </w:rPr>
        <w:t xml:space="preserve">§17-2E-3. Use of rights-of-way; broadband conduit installation in rights-of-way; permits; agreements; compensation; valuation of compensation; telecommunications facilities construction and installation in rights-of-way. </w:t>
      </w:r>
    </w:p>
    <w:p w14:paraId="13B541C3" w14:textId="77777777" w:rsidR="00FB32C9" w:rsidRPr="00AB4B07" w:rsidRDefault="00FB32C9" w:rsidP="00126D89">
      <w:pPr>
        <w:pStyle w:val="SectionBody"/>
        <w:rPr>
          <w:color w:val="auto"/>
        </w:rPr>
        <w:sectPr w:rsidR="00FB32C9" w:rsidRPr="00AB4B07" w:rsidSect="00FB32C9">
          <w:type w:val="continuous"/>
          <w:pgSz w:w="12240" w:h="15840" w:code="1"/>
          <w:pgMar w:top="1440" w:right="1440" w:bottom="1440" w:left="1440" w:header="720" w:footer="720" w:gutter="0"/>
          <w:lnNumType w:countBy="1" w:restart="newSection"/>
          <w:cols w:space="720"/>
          <w:titlePg/>
          <w:docGrid w:linePitch="360"/>
        </w:sectPr>
      </w:pPr>
    </w:p>
    <w:p w14:paraId="2BA8A138" w14:textId="40F448DB" w:rsidR="00FB32C9" w:rsidRPr="00AB4B07" w:rsidRDefault="00FB32C9" w:rsidP="00126D89">
      <w:pPr>
        <w:pStyle w:val="SectionBody"/>
        <w:rPr>
          <w:color w:val="auto"/>
        </w:rPr>
      </w:pPr>
      <w:r w:rsidRPr="00AB4B07">
        <w:rPr>
          <w:color w:val="auto"/>
        </w:rPr>
        <w:t xml:space="preserve">(a) If in-ground construction or installation of a telecommunications facility in rights-of-way owned or controlled by the division serves a public purpose and shall be accommodated as a utility pursuant to federal and state law, the division </w:t>
      </w:r>
      <w:r w:rsidRPr="00AB4B07">
        <w:rPr>
          <w:strike/>
          <w:color w:val="auto"/>
        </w:rPr>
        <w:t>will</w:t>
      </w:r>
      <w:r w:rsidRPr="00AB4B07">
        <w:rPr>
          <w:color w:val="auto"/>
        </w:rPr>
        <w:t xml:space="preserve"> </w:t>
      </w:r>
      <w:r w:rsidR="00AD5AAA" w:rsidRPr="00AB4B07">
        <w:rPr>
          <w:color w:val="auto"/>
          <w:u w:val="single"/>
        </w:rPr>
        <w:t>shall</w:t>
      </w:r>
      <w:r w:rsidR="00AD5AAA" w:rsidRPr="00AB4B07">
        <w:rPr>
          <w:color w:val="auto"/>
        </w:rPr>
        <w:t xml:space="preserve"> </w:t>
      </w:r>
      <w:r w:rsidRPr="00AB4B07">
        <w:rPr>
          <w:color w:val="auto"/>
        </w:rPr>
        <w:t xml:space="preserve">receive applications and issue a permit consistent with this section with respect to requirements and conditions for performing work in division rights-of-way.  </w:t>
      </w:r>
    </w:p>
    <w:p w14:paraId="5D22F097" w14:textId="0DEA0069" w:rsidR="00FB32C9" w:rsidRPr="00AB4B07" w:rsidRDefault="00FB32C9" w:rsidP="00FB32C9">
      <w:pPr>
        <w:pStyle w:val="SectionBody"/>
        <w:rPr>
          <w:color w:val="auto"/>
          <w:u w:val="single"/>
        </w:rPr>
      </w:pPr>
      <w:r w:rsidRPr="00AB4B07">
        <w:rPr>
          <w:color w:val="auto"/>
          <w:u w:val="single"/>
        </w:rPr>
        <w:t xml:space="preserve">(1) If a permit application for a telecommunications facility in rights-of-way owned and/or controlled by the division runs through multiple districts of the </w:t>
      </w:r>
      <w:r w:rsidR="00D67221" w:rsidRPr="00AB4B07">
        <w:rPr>
          <w:color w:val="auto"/>
          <w:u w:val="single"/>
        </w:rPr>
        <w:t>d</w:t>
      </w:r>
      <w:r w:rsidRPr="00AB4B07">
        <w:rPr>
          <w:color w:val="auto"/>
          <w:u w:val="single"/>
        </w:rPr>
        <w:t xml:space="preserve">ivision, the applicant may submit a single unified application for the entire project with the </w:t>
      </w:r>
      <w:r w:rsidR="00D67221" w:rsidRPr="00AB4B07">
        <w:rPr>
          <w:color w:val="auto"/>
          <w:u w:val="single"/>
        </w:rPr>
        <w:t>d</w:t>
      </w:r>
      <w:r w:rsidRPr="00AB4B07">
        <w:rPr>
          <w:color w:val="auto"/>
          <w:u w:val="single"/>
        </w:rPr>
        <w:t>ivision headquarters in Charleston.</w:t>
      </w:r>
    </w:p>
    <w:p w14:paraId="2074AD78" w14:textId="4C807499" w:rsidR="00FB32C9" w:rsidRPr="00AB4B07" w:rsidRDefault="00FB32C9" w:rsidP="00FB32C9">
      <w:pPr>
        <w:pStyle w:val="SectionBody"/>
        <w:rPr>
          <w:color w:val="auto"/>
          <w:u w:val="single"/>
        </w:rPr>
      </w:pPr>
      <w:r w:rsidRPr="00AB4B07">
        <w:rPr>
          <w:color w:val="auto"/>
          <w:u w:val="single"/>
        </w:rPr>
        <w:t xml:space="preserve">(2) The </w:t>
      </w:r>
      <w:r w:rsidR="00D67221" w:rsidRPr="00AB4B07">
        <w:rPr>
          <w:color w:val="auto"/>
          <w:u w:val="single"/>
        </w:rPr>
        <w:t>d</w:t>
      </w:r>
      <w:r w:rsidRPr="00AB4B07">
        <w:rPr>
          <w:color w:val="auto"/>
          <w:u w:val="single"/>
        </w:rPr>
        <w:t xml:space="preserve">ivision may scale the permit fee according to the size of the project, but in no instance may the project permit fees exceed a cumulative total of $10,000, or one percent of the total cost of the project, whichever is less. </w:t>
      </w:r>
    </w:p>
    <w:p w14:paraId="656CF60E" w14:textId="744EBF71" w:rsidR="00FB32C9" w:rsidRPr="00AB4B07" w:rsidRDefault="00FB32C9" w:rsidP="00FB32C9">
      <w:pPr>
        <w:pStyle w:val="SectionBody"/>
        <w:rPr>
          <w:color w:val="auto"/>
        </w:rPr>
      </w:pPr>
      <w:r w:rsidRPr="00AB4B07">
        <w:rPr>
          <w:color w:val="auto"/>
          <w:u w:val="single"/>
        </w:rPr>
        <w:t xml:space="preserve">(3) If the telecommunications facility in rights-of-way project applied for runs through multiple </w:t>
      </w:r>
      <w:r w:rsidR="00D67221" w:rsidRPr="00AB4B07">
        <w:rPr>
          <w:color w:val="auto"/>
          <w:u w:val="single"/>
        </w:rPr>
        <w:t>d</w:t>
      </w:r>
      <w:r w:rsidRPr="00AB4B07">
        <w:rPr>
          <w:color w:val="auto"/>
          <w:u w:val="single"/>
        </w:rPr>
        <w:t xml:space="preserve">ivision districts, the </w:t>
      </w:r>
      <w:r w:rsidR="00D67221" w:rsidRPr="00AB4B07">
        <w:rPr>
          <w:color w:val="auto"/>
          <w:u w:val="single"/>
        </w:rPr>
        <w:t>d</w:t>
      </w:r>
      <w:r w:rsidRPr="00AB4B07">
        <w:rPr>
          <w:color w:val="auto"/>
          <w:u w:val="single"/>
        </w:rPr>
        <w:t xml:space="preserve">ivision </w:t>
      </w:r>
      <w:r w:rsidR="00D472CE" w:rsidRPr="00AB4B07">
        <w:rPr>
          <w:color w:val="auto"/>
          <w:u w:val="single"/>
        </w:rPr>
        <w:t>may</w:t>
      </w:r>
      <w:r w:rsidRPr="00AB4B07">
        <w:rPr>
          <w:color w:val="auto"/>
          <w:u w:val="single"/>
        </w:rPr>
        <w:t xml:space="preserve"> distribute the percentage of the permit fee proceeds among the multiple districts either equally or in proportion to the percentage the project touches in each district.</w:t>
      </w:r>
    </w:p>
    <w:p w14:paraId="7F3DB0D7" w14:textId="1DBF146A" w:rsidR="00FB32C9" w:rsidRPr="00AB4B07" w:rsidRDefault="00FB32C9" w:rsidP="00126D89">
      <w:pPr>
        <w:pStyle w:val="SectionBody"/>
        <w:rPr>
          <w:color w:val="auto"/>
        </w:rPr>
      </w:pPr>
      <w:r w:rsidRPr="00AB4B07">
        <w:rPr>
          <w:color w:val="auto"/>
        </w:rPr>
        <w:t xml:space="preserve">(b)  Upon receipt of a complete application as specified in the Accommodation of Utilities on Highway Right-of-Way and Adjustment and Relocation of Utility Facilities on Highway Projects Policy, or equivalent policy, as may be currently enforced by the division </w:t>
      </w:r>
      <w:r w:rsidRPr="00AB4B07">
        <w:rPr>
          <w:color w:val="auto"/>
          <w:u w:val="single"/>
        </w:rPr>
        <w:t>consistent with §17-2E-</w:t>
      </w:r>
      <w:r w:rsidRPr="00AB4B07">
        <w:rPr>
          <w:color w:val="auto"/>
          <w:u w:val="single"/>
        </w:rPr>
        <w:lastRenderedPageBreak/>
        <w:t>3</w:t>
      </w:r>
      <w:r w:rsidRPr="00AB4B07">
        <w:rPr>
          <w:color w:val="auto"/>
        </w:rPr>
        <w:t xml:space="preserve">, that specifies the requirements and conditions for performing work in a right-of-way, the division shall, within 60 business days, advise applicant in writing of any deficiencies with the planned project that: </w:t>
      </w:r>
    </w:p>
    <w:p w14:paraId="7CB61D97" w14:textId="77777777" w:rsidR="00FB32C9" w:rsidRPr="00AB4B07" w:rsidRDefault="00FB32C9" w:rsidP="00126D89">
      <w:pPr>
        <w:pStyle w:val="SectionBody"/>
        <w:rPr>
          <w:color w:val="auto"/>
        </w:rPr>
      </w:pPr>
      <w:r w:rsidRPr="00AB4B07">
        <w:rPr>
          <w:color w:val="auto"/>
        </w:rPr>
        <w:t xml:space="preserve">(1) Adversely affect the safety, design, construction, operation, maintenance, or stability of the state road </w:t>
      </w:r>
      <w:proofErr w:type="gramStart"/>
      <w:r w:rsidRPr="00AB4B07">
        <w:rPr>
          <w:color w:val="auto"/>
        </w:rPr>
        <w:t>system;</w:t>
      </w:r>
      <w:proofErr w:type="gramEnd"/>
      <w:r w:rsidRPr="00AB4B07">
        <w:rPr>
          <w:color w:val="auto"/>
        </w:rPr>
        <w:t xml:space="preserve"> </w:t>
      </w:r>
    </w:p>
    <w:p w14:paraId="719A22DD" w14:textId="77777777" w:rsidR="00FB32C9" w:rsidRPr="00AB4B07" w:rsidRDefault="00FB32C9" w:rsidP="00126D89">
      <w:pPr>
        <w:pStyle w:val="SectionBody"/>
        <w:rPr>
          <w:color w:val="auto"/>
        </w:rPr>
      </w:pPr>
      <w:r w:rsidRPr="00AB4B07">
        <w:rPr>
          <w:color w:val="auto"/>
        </w:rPr>
        <w:t xml:space="preserve">(2) Interfere with or impair the present use or planned future expansion of any affected highway or </w:t>
      </w:r>
      <w:proofErr w:type="gramStart"/>
      <w:r w:rsidRPr="00AB4B07">
        <w:rPr>
          <w:color w:val="auto"/>
        </w:rPr>
        <w:t>bridge;</w:t>
      </w:r>
      <w:proofErr w:type="gramEnd"/>
      <w:r w:rsidRPr="00AB4B07">
        <w:rPr>
          <w:color w:val="auto"/>
        </w:rPr>
        <w:t xml:space="preserve"> </w:t>
      </w:r>
    </w:p>
    <w:p w14:paraId="41385F9D" w14:textId="77777777" w:rsidR="00FB32C9" w:rsidRPr="00AB4B07" w:rsidRDefault="00FB32C9" w:rsidP="00126D89">
      <w:pPr>
        <w:pStyle w:val="SectionBody"/>
        <w:rPr>
          <w:color w:val="auto"/>
        </w:rPr>
      </w:pPr>
      <w:r w:rsidRPr="00AB4B07">
        <w:rPr>
          <w:color w:val="auto"/>
        </w:rPr>
        <w:t xml:space="preserve">(3) Conflict with applicable division policy with respect to requirements and conditions for performing work in division rights-of-way; </w:t>
      </w:r>
      <w:r w:rsidRPr="00AB4B07">
        <w:rPr>
          <w:strike/>
          <w:color w:val="auto"/>
        </w:rPr>
        <w:t>or</w:t>
      </w:r>
      <w:r w:rsidRPr="00AB4B07">
        <w:rPr>
          <w:color w:val="auto"/>
        </w:rPr>
        <w:t xml:space="preserve"> </w:t>
      </w:r>
    </w:p>
    <w:p w14:paraId="331F072F" w14:textId="77777777" w:rsidR="00D67221" w:rsidRPr="00AB4B07" w:rsidRDefault="00FB32C9" w:rsidP="00126D89">
      <w:pPr>
        <w:pStyle w:val="SectionBody"/>
        <w:rPr>
          <w:color w:val="auto"/>
        </w:rPr>
      </w:pPr>
      <w:r w:rsidRPr="00AB4B07">
        <w:rPr>
          <w:color w:val="auto"/>
        </w:rPr>
        <w:t>(4) Violates applicable federal or state law</w:t>
      </w:r>
      <w:r w:rsidR="00D67221" w:rsidRPr="00AB4B07">
        <w:rPr>
          <w:color w:val="auto"/>
        </w:rPr>
        <w:t xml:space="preserve">; </w:t>
      </w:r>
      <w:r w:rsidR="00D67221" w:rsidRPr="00AB4B07">
        <w:rPr>
          <w:color w:val="auto"/>
          <w:u w:val="single"/>
        </w:rPr>
        <w:t>or</w:t>
      </w:r>
    </w:p>
    <w:p w14:paraId="2AB8D018" w14:textId="255C49A0" w:rsidR="00FB32C9" w:rsidRPr="00AB4B07" w:rsidRDefault="00D67221" w:rsidP="00126D89">
      <w:pPr>
        <w:pStyle w:val="SectionBody"/>
        <w:rPr>
          <w:color w:val="auto"/>
        </w:rPr>
      </w:pPr>
      <w:r w:rsidRPr="00AB4B07">
        <w:rPr>
          <w:color w:val="auto"/>
          <w:u w:val="single"/>
        </w:rPr>
        <w:t xml:space="preserve">(5) Any permit application not acted upon by the division within 60 days shall be </w:t>
      </w:r>
      <w:r w:rsidR="00D472CE" w:rsidRPr="00AB4B07">
        <w:rPr>
          <w:color w:val="auto"/>
          <w:u w:val="single"/>
        </w:rPr>
        <w:t>considered</w:t>
      </w:r>
      <w:r w:rsidRPr="00AB4B07">
        <w:rPr>
          <w:color w:val="auto"/>
          <w:u w:val="single"/>
        </w:rPr>
        <w:t xml:space="preserve"> approved.</w:t>
      </w:r>
      <w:r w:rsidRPr="00AB4B07">
        <w:rPr>
          <w:color w:val="auto"/>
        </w:rPr>
        <w:t xml:space="preserve">  </w:t>
      </w:r>
      <w:r w:rsidR="00FB32C9" w:rsidRPr="00AB4B07">
        <w:rPr>
          <w:color w:val="auto"/>
        </w:rPr>
        <w:t xml:space="preserve"> </w:t>
      </w:r>
    </w:p>
    <w:p w14:paraId="0F13FC31" w14:textId="67134238" w:rsidR="00FB32C9" w:rsidRPr="00AB4B07" w:rsidRDefault="00FB32C9" w:rsidP="00126D89">
      <w:pPr>
        <w:pStyle w:val="SectionBody"/>
        <w:rPr>
          <w:color w:val="auto"/>
        </w:rPr>
      </w:pPr>
      <w:r w:rsidRPr="00AB4B07">
        <w:rPr>
          <w:color w:val="auto"/>
        </w:rPr>
        <w:t xml:space="preserve">(c) An applicant may correct any deficiencies and resubmit the application, which shall be reviewed by the division and either approved or denied within 30 days of the resubmittal. </w:t>
      </w:r>
      <w:r w:rsidR="00D67221" w:rsidRPr="00AB4B07">
        <w:rPr>
          <w:color w:val="auto"/>
          <w:u w:val="single"/>
        </w:rPr>
        <w:t xml:space="preserve">Any resubmittal not acted upon by the division within 30 days shall be </w:t>
      </w:r>
      <w:r w:rsidR="00D472CE" w:rsidRPr="00AB4B07">
        <w:rPr>
          <w:color w:val="auto"/>
          <w:u w:val="single"/>
        </w:rPr>
        <w:t>considered</w:t>
      </w:r>
      <w:r w:rsidR="00D67221" w:rsidRPr="00AB4B07">
        <w:rPr>
          <w:color w:val="auto"/>
          <w:u w:val="single"/>
        </w:rPr>
        <w:t xml:space="preserve"> approved.</w:t>
      </w:r>
      <w:r w:rsidR="00D67221" w:rsidRPr="00AB4B07">
        <w:rPr>
          <w:color w:val="auto"/>
        </w:rPr>
        <w:t xml:space="preserve"> Any</w:t>
      </w:r>
      <w:r w:rsidRPr="00AB4B07">
        <w:rPr>
          <w:color w:val="auto"/>
        </w:rPr>
        <w:t xml:space="preserve"> denial of a resubmittal shall be in writing and explain any deficiencies as provided in subsection (b) of this section. After the division approves a permit application, notwithstanding any other provision of this code to the contrary, the division shall issue a specific district level construction authorization for the approved project within 10 business days unless specific logistical issues reasonably prevent commencement.  </w:t>
      </w:r>
    </w:p>
    <w:p w14:paraId="0CBEA49E" w14:textId="70267A80" w:rsidR="00FB32C9" w:rsidRPr="00AB4B07" w:rsidRDefault="00FB32C9" w:rsidP="00126D89">
      <w:pPr>
        <w:pStyle w:val="SectionBody"/>
        <w:rPr>
          <w:color w:val="auto"/>
        </w:rPr>
      </w:pPr>
      <w:r w:rsidRPr="00AB4B07">
        <w:rPr>
          <w:color w:val="auto"/>
        </w:rPr>
        <w:t xml:space="preserve">(d) Compliance with applicable environmental laws </w:t>
      </w:r>
      <w:proofErr w:type="gramStart"/>
      <w:r w:rsidRPr="00AB4B07">
        <w:rPr>
          <w:color w:val="auto"/>
        </w:rPr>
        <w:t>shall at all times</w:t>
      </w:r>
      <w:proofErr w:type="gramEnd"/>
      <w:r w:rsidRPr="00AB4B07">
        <w:rPr>
          <w:color w:val="auto"/>
        </w:rPr>
        <w:t xml:space="preserve"> be the responsibility of the applicant. If any environmental clearance must be performed by the division before an application is approved, the division </w:t>
      </w:r>
      <w:r w:rsidRPr="00AB4B07">
        <w:rPr>
          <w:strike/>
          <w:color w:val="auto"/>
        </w:rPr>
        <w:t>will</w:t>
      </w:r>
      <w:r w:rsidRPr="00AB4B07">
        <w:rPr>
          <w:color w:val="auto"/>
        </w:rPr>
        <w:t xml:space="preserve"> </w:t>
      </w:r>
      <w:r w:rsidR="00AD5AAA" w:rsidRPr="00AB4B07">
        <w:rPr>
          <w:color w:val="auto"/>
          <w:u w:val="single"/>
        </w:rPr>
        <w:t>shall</w:t>
      </w:r>
      <w:r w:rsidR="00AD5AAA" w:rsidRPr="00AB4B07">
        <w:rPr>
          <w:color w:val="auto"/>
        </w:rPr>
        <w:t xml:space="preserve"> </w:t>
      </w:r>
      <w:r w:rsidRPr="00AB4B07">
        <w:rPr>
          <w:color w:val="auto"/>
        </w:rPr>
        <w:t xml:space="preserve">notify the applicant in writing of all necessary requirements for such clearance within 15 business days of receiving a complete application. The division </w:t>
      </w:r>
      <w:r w:rsidRPr="00AB4B07">
        <w:rPr>
          <w:strike/>
          <w:color w:val="auto"/>
        </w:rPr>
        <w:t>will</w:t>
      </w:r>
      <w:r w:rsidRPr="00AB4B07">
        <w:rPr>
          <w:color w:val="auto"/>
        </w:rPr>
        <w:t xml:space="preserve"> </w:t>
      </w:r>
      <w:r w:rsidR="00AD5AAA" w:rsidRPr="00AB4B07">
        <w:rPr>
          <w:color w:val="auto"/>
          <w:u w:val="single"/>
        </w:rPr>
        <w:t>shall</w:t>
      </w:r>
      <w:r w:rsidR="00AD5AAA" w:rsidRPr="00AB4B07">
        <w:rPr>
          <w:color w:val="auto"/>
        </w:rPr>
        <w:t xml:space="preserve"> </w:t>
      </w:r>
      <w:r w:rsidRPr="00AB4B07">
        <w:rPr>
          <w:color w:val="auto"/>
        </w:rPr>
        <w:t>also provide a list of all known federal and state entities with whom an applicant may also need to consult and coordinate for environmental clearance purposes.</w:t>
      </w:r>
    </w:p>
    <w:p w14:paraId="08BDF973" w14:textId="5CF5C885" w:rsidR="00FB32C9" w:rsidRPr="00AB4B07" w:rsidRDefault="00FB32C9" w:rsidP="00126D89">
      <w:pPr>
        <w:pStyle w:val="SectionBody"/>
        <w:rPr>
          <w:color w:val="auto"/>
        </w:rPr>
      </w:pPr>
      <w:r w:rsidRPr="00AB4B07">
        <w:rPr>
          <w:color w:val="auto"/>
        </w:rPr>
        <w:lastRenderedPageBreak/>
        <w:t xml:space="preserve">(e) The division </w:t>
      </w:r>
      <w:r w:rsidRPr="00AB4B07">
        <w:rPr>
          <w:strike/>
          <w:color w:val="auto"/>
        </w:rPr>
        <w:t>will</w:t>
      </w:r>
      <w:r w:rsidRPr="00AB4B07">
        <w:rPr>
          <w:color w:val="auto"/>
        </w:rPr>
        <w:t xml:space="preserve"> </w:t>
      </w:r>
      <w:r w:rsidR="00AD5AAA" w:rsidRPr="00AB4B07">
        <w:rPr>
          <w:color w:val="auto"/>
          <w:u w:val="single"/>
        </w:rPr>
        <w:t>shall</w:t>
      </w:r>
      <w:r w:rsidR="00AD5AAA" w:rsidRPr="00AB4B07">
        <w:rPr>
          <w:color w:val="auto"/>
        </w:rPr>
        <w:t xml:space="preserve"> </w:t>
      </w:r>
      <w:r w:rsidRPr="00AB4B07">
        <w:rPr>
          <w:color w:val="auto"/>
        </w:rPr>
        <w:t xml:space="preserve">create and make available for potential applicants an informational notice </w:t>
      </w:r>
      <w:r w:rsidR="00D67221" w:rsidRPr="00AB4B07">
        <w:rPr>
          <w:color w:val="auto"/>
          <w:u w:val="single"/>
        </w:rPr>
        <w:t>consistent with §17-2E-3</w:t>
      </w:r>
      <w:r w:rsidR="00D67221" w:rsidRPr="00AB4B07">
        <w:rPr>
          <w:color w:val="auto"/>
        </w:rPr>
        <w:t xml:space="preserve"> </w:t>
      </w:r>
      <w:r w:rsidRPr="00AB4B07">
        <w:rPr>
          <w:color w:val="auto"/>
        </w:rPr>
        <w:t xml:space="preserve">specific to in-ground telecommunications facility construction and installation that explains routine issues for such projects, including </w:t>
      </w:r>
      <w:bookmarkStart w:id="0" w:name="_Hlk63355638"/>
      <w:r w:rsidRPr="00AB4B07">
        <w:rPr>
          <w:color w:val="auto"/>
        </w:rPr>
        <w:t>a consolidated checklist or flow chart of all state or federal regulatory requirements</w:t>
      </w:r>
      <w:bookmarkEnd w:id="0"/>
      <w:r w:rsidRPr="00AB4B07">
        <w:rPr>
          <w:color w:val="auto"/>
        </w:rPr>
        <w:t xml:space="preserve">, including but not limited to applicable permits, required reviews, required approvals, and required forms. The division shall annually update such informational notice for accuracy and completeness by coordination with each state or federal agency having required regulatory action in the permitting process legal, regulatory, and division requirements and may request the assistance of the Office of Broadband in preparing this informational notice. </w:t>
      </w:r>
    </w:p>
    <w:p w14:paraId="7B175F28" w14:textId="77777777" w:rsidR="00FB32C9" w:rsidRPr="00AB4B07" w:rsidRDefault="00FB32C9" w:rsidP="00126D89">
      <w:pPr>
        <w:pStyle w:val="SectionBody"/>
        <w:rPr>
          <w:color w:val="auto"/>
        </w:rPr>
      </w:pPr>
      <w:r w:rsidRPr="00AB4B07">
        <w:rPr>
          <w:color w:val="auto"/>
        </w:rPr>
        <w:t>(f) The provisions of this article shall not apply to the relocation or modification of existing telecommunications facilities in a right-of-way, nor shall these provisions apply to aerial telecommunications facilities or associated apparatus or equipment in a right-of-way. Relocation of telecommunications facilities within rights-of-way for state highways shall be in accordance with the provisions of §17-4-17b of this code.</w:t>
      </w:r>
    </w:p>
    <w:p w14:paraId="39CE763A" w14:textId="77777777" w:rsidR="00C33014" w:rsidRPr="00AB4B07" w:rsidRDefault="00C33014" w:rsidP="00CC1F3B">
      <w:pPr>
        <w:pStyle w:val="Note"/>
        <w:rPr>
          <w:color w:val="auto"/>
        </w:rPr>
      </w:pPr>
    </w:p>
    <w:p w14:paraId="409A52A8" w14:textId="7DE97A2A" w:rsidR="006865E9" w:rsidRPr="00AB4B07" w:rsidRDefault="00CF1DCA" w:rsidP="00CC1F3B">
      <w:pPr>
        <w:pStyle w:val="Note"/>
        <w:rPr>
          <w:color w:val="auto"/>
        </w:rPr>
      </w:pPr>
      <w:r w:rsidRPr="00AB4B07">
        <w:rPr>
          <w:color w:val="auto"/>
        </w:rPr>
        <w:t>NOTE: The</w:t>
      </w:r>
      <w:r w:rsidR="006865E9" w:rsidRPr="00AB4B07">
        <w:rPr>
          <w:color w:val="auto"/>
        </w:rPr>
        <w:t xml:space="preserve"> purpose of this bill is to</w:t>
      </w:r>
      <w:r w:rsidR="00C07D56" w:rsidRPr="00AB4B07">
        <w:rPr>
          <w:color w:val="auto"/>
        </w:rPr>
        <w:t xml:space="preserve"> regulate</w:t>
      </w:r>
      <w:r w:rsidR="006865E9" w:rsidRPr="00AB4B07">
        <w:rPr>
          <w:color w:val="auto"/>
        </w:rPr>
        <w:t xml:space="preserve"> </w:t>
      </w:r>
      <w:r w:rsidR="00C07D56" w:rsidRPr="00AB4B07">
        <w:rPr>
          <w:color w:val="auto"/>
        </w:rPr>
        <w:t>permit applications to the Division of Highways for broadband installations rights</w:t>
      </w:r>
      <w:r w:rsidR="00D67238" w:rsidRPr="00AB4B07">
        <w:rPr>
          <w:color w:val="auto"/>
        </w:rPr>
        <w:t>-</w:t>
      </w:r>
      <w:r w:rsidR="00C07D56" w:rsidRPr="00AB4B07">
        <w:rPr>
          <w:color w:val="auto"/>
        </w:rPr>
        <w:t>of</w:t>
      </w:r>
      <w:r w:rsidR="00D67238" w:rsidRPr="00AB4B07">
        <w:rPr>
          <w:color w:val="auto"/>
        </w:rPr>
        <w:t>-</w:t>
      </w:r>
      <w:r w:rsidR="00C07D56" w:rsidRPr="00AB4B07">
        <w:rPr>
          <w:color w:val="auto"/>
        </w:rPr>
        <w:t xml:space="preserve">way that run through multiple districts for a telecommunications facility in rights-of-way owned and/or controlled by the division; and to provide for regulation of these permits, including fees for the permits and procedure for obtaining these permits. </w:t>
      </w:r>
    </w:p>
    <w:p w14:paraId="7B61CAB9" w14:textId="77777777" w:rsidR="006865E9" w:rsidRPr="00AB4B07" w:rsidRDefault="00AE48A0" w:rsidP="00CC1F3B">
      <w:pPr>
        <w:pStyle w:val="Note"/>
        <w:rPr>
          <w:color w:val="auto"/>
        </w:rPr>
      </w:pPr>
      <w:r w:rsidRPr="00AB4B07">
        <w:rPr>
          <w:color w:val="auto"/>
        </w:rPr>
        <w:t xml:space="preserve">Strike-throughs indicate language that would be stricken from a </w:t>
      </w:r>
      <w:proofErr w:type="gramStart"/>
      <w:r w:rsidRPr="00AB4B07">
        <w:rPr>
          <w:color w:val="auto"/>
        </w:rPr>
        <w:t>heading</w:t>
      </w:r>
      <w:proofErr w:type="gramEnd"/>
      <w:r w:rsidRPr="00AB4B07">
        <w:rPr>
          <w:color w:val="auto"/>
        </w:rPr>
        <w:t xml:space="preserve"> or the present law and underscoring indicates new language that would be added.</w:t>
      </w:r>
    </w:p>
    <w:sectPr w:rsidR="006865E9" w:rsidRPr="00AB4B07" w:rsidSect="00FB32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1304" w14:textId="77777777" w:rsidR="00FB32C9" w:rsidRPr="00B844FE" w:rsidRDefault="00FB32C9" w:rsidP="00B844FE">
      <w:r>
        <w:separator/>
      </w:r>
    </w:p>
  </w:endnote>
  <w:endnote w:type="continuationSeparator" w:id="0">
    <w:p w14:paraId="4A86945F" w14:textId="77777777" w:rsidR="00FB32C9" w:rsidRPr="00B844FE" w:rsidRDefault="00FB32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CDE4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D004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A7882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1749" w14:textId="77777777" w:rsidR="00FB32C9" w:rsidRPr="00B844FE" w:rsidRDefault="00FB32C9" w:rsidP="00B844FE">
      <w:r>
        <w:separator/>
      </w:r>
    </w:p>
  </w:footnote>
  <w:footnote w:type="continuationSeparator" w:id="0">
    <w:p w14:paraId="379FD768" w14:textId="77777777" w:rsidR="00FB32C9" w:rsidRPr="00B844FE" w:rsidRDefault="00FB32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0632" w14:textId="185F13CA" w:rsidR="002A0269" w:rsidRPr="00B844FE" w:rsidRDefault="003103AB">
    <w:pPr>
      <w:pStyle w:val="Header"/>
    </w:pPr>
    <w:sdt>
      <w:sdtPr>
        <w:id w:val="-684364211"/>
        <w:placeholder>
          <w:docPart w:val="FD770C3636514BA8AA480095E00765C0"/>
        </w:placeholder>
        <w:temporary/>
        <w:showingPlcHdr/>
        <w15:appearance w15:val="hidden"/>
      </w:sdtPr>
      <w:sdtEndPr/>
      <w:sdtContent>
        <w:r w:rsidR="004B675E" w:rsidRPr="00B844FE">
          <w:t>[Type here]</w:t>
        </w:r>
      </w:sdtContent>
    </w:sdt>
    <w:r w:rsidR="002A0269" w:rsidRPr="00B844FE">
      <w:ptab w:relativeTo="margin" w:alignment="left" w:leader="none"/>
    </w:r>
    <w:sdt>
      <w:sdtPr>
        <w:id w:val="-556240388"/>
        <w:placeholder>
          <w:docPart w:val="FD770C3636514BA8AA480095E00765C0"/>
        </w:placeholder>
        <w:temporary/>
        <w:showingPlcHdr/>
        <w15:appearance w15:val="hidden"/>
      </w:sdtPr>
      <w:sdtEndPr/>
      <w:sdtContent>
        <w:r w:rsidR="004B675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43A2" w14:textId="2A61EC8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B32C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32C9">
          <w:rPr>
            <w:sz w:val="22"/>
            <w:szCs w:val="22"/>
          </w:rPr>
          <w:t>2025R1945</w:t>
        </w:r>
      </w:sdtContent>
    </w:sdt>
  </w:p>
  <w:p w14:paraId="7C6787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7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C9"/>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25CF"/>
    <w:rsid w:val="0022348D"/>
    <w:rsid w:val="0027011C"/>
    <w:rsid w:val="00274200"/>
    <w:rsid w:val="00275740"/>
    <w:rsid w:val="002A0269"/>
    <w:rsid w:val="002A03CD"/>
    <w:rsid w:val="002B69A4"/>
    <w:rsid w:val="00303684"/>
    <w:rsid w:val="003103AB"/>
    <w:rsid w:val="003143F5"/>
    <w:rsid w:val="00314854"/>
    <w:rsid w:val="00394191"/>
    <w:rsid w:val="003C51CD"/>
    <w:rsid w:val="003C6034"/>
    <w:rsid w:val="00400B5C"/>
    <w:rsid w:val="004368E0"/>
    <w:rsid w:val="004B675E"/>
    <w:rsid w:val="004C13DD"/>
    <w:rsid w:val="004D3ABE"/>
    <w:rsid w:val="004E3441"/>
    <w:rsid w:val="00500579"/>
    <w:rsid w:val="005A5366"/>
    <w:rsid w:val="006369EB"/>
    <w:rsid w:val="00637E73"/>
    <w:rsid w:val="006865E9"/>
    <w:rsid w:val="00686E9A"/>
    <w:rsid w:val="00691F3E"/>
    <w:rsid w:val="00694BFB"/>
    <w:rsid w:val="006A106B"/>
    <w:rsid w:val="006B06A1"/>
    <w:rsid w:val="006C523D"/>
    <w:rsid w:val="006D4036"/>
    <w:rsid w:val="00716DB4"/>
    <w:rsid w:val="00772788"/>
    <w:rsid w:val="00793EE0"/>
    <w:rsid w:val="007A5259"/>
    <w:rsid w:val="007A7081"/>
    <w:rsid w:val="007E05E7"/>
    <w:rsid w:val="007F1CF5"/>
    <w:rsid w:val="00834EDE"/>
    <w:rsid w:val="008736AA"/>
    <w:rsid w:val="008D275D"/>
    <w:rsid w:val="00944B23"/>
    <w:rsid w:val="00946186"/>
    <w:rsid w:val="00980327"/>
    <w:rsid w:val="00986478"/>
    <w:rsid w:val="009B5557"/>
    <w:rsid w:val="009F1067"/>
    <w:rsid w:val="009F27C7"/>
    <w:rsid w:val="00A31E01"/>
    <w:rsid w:val="00A527AD"/>
    <w:rsid w:val="00A63994"/>
    <w:rsid w:val="00A718CF"/>
    <w:rsid w:val="00AA069B"/>
    <w:rsid w:val="00AB4B07"/>
    <w:rsid w:val="00AD5AAA"/>
    <w:rsid w:val="00AE48A0"/>
    <w:rsid w:val="00AE61BE"/>
    <w:rsid w:val="00B16F25"/>
    <w:rsid w:val="00B24422"/>
    <w:rsid w:val="00B66B81"/>
    <w:rsid w:val="00B71E6F"/>
    <w:rsid w:val="00B80C20"/>
    <w:rsid w:val="00B844FE"/>
    <w:rsid w:val="00B86B4F"/>
    <w:rsid w:val="00BA1F84"/>
    <w:rsid w:val="00BC562B"/>
    <w:rsid w:val="00C07D56"/>
    <w:rsid w:val="00C33014"/>
    <w:rsid w:val="00C33434"/>
    <w:rsid w:val="00C34869"/>
    <w:rsid w:val="00C42EB6"/>
    <w:rsid w:val="00C6149D"/>
    <w:rsid w:val="00C62327"/>
    <w:rsid w:val="00C85096"/>
    <w:rsid w:val="00CB20EF"/>
    <w:rsid w:val="00CC1F3B"/>
    <w:rsid w:val="00CD12CB"/>
    <w:rsid w:val="00CD36CF"/>
    <w:rsid w:val="00CF1DCA"/>
    <w:rsid w:val="00D472CE"/>
    <w:rsid w:val="00D579FC"/>
    <w:rsid w:val="00D67221"/>
    <w:rsid w:val="00D67238"/>
    <w:rsid w:val="00D81C16"/>
    <w:rsid w:val="00DE526B"/>
    <w:rsid w:val="00DF199D"/>
    <w:rsid w:val="00E01542"/>
    <w:rsid w:val="00E24B4E"/>
    <w:rsid w:val="00E365F1"/>
    <w:rsid w:val="00E62F48"/>
    <w:rsid w:val="00E726BB"/>
    <w:rsid w:val="00E831B3"/>
    <w:rsid w:val="00E95FBC"/>
    <w:rsid w:val="00EC5E63"/>
    <w:rsid w:val="00EE70CB"/>
    <w:rsid w:val="00F24136"/>
    <w:rsid w:val="00F41CA2"/>
    <w:rsid w:val="00F443C0"/>
    <w:rsid w:val="00F62EFB"/>
    <w:rsid w:val="00F939A4"/>
    <w:rsid w:val="00FA7B09"/>
    <w:rsid w:val="00FB32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E6E2"/>
  <w15:chartTrackingRefBased/>
  <w15:docId w15:val="{FDE1FE2D-1AAA-4C48-84C9-92E42B7B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B32C9"/>
    <w:rPr>
      <w:rFonts w:eastAsia="Calibri"/>
      <w:color w:val="000000"/>
    </w:rPr>
  </w:style>
  <w:style w:type="character" w:customStyle="1" w:styleId="SectionHeadingChar">
    <w:name w:val="Section Heading Char"/>
    <w:link w:val="SectionHeading"/>
    <w:rsid w:val="00FB32C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377AFB059424983940746BADB2C69"/>
        <w:category>
          <w:name w:val="General"/>
          <w:gallery w:val="placeholder"/>
        </w:category>
        <w:types>
          <w:type w:val="bbPlcHdr"/>
        </w:types>
        <w:behaviors>
          <w:behavior w:val="content"/>
        </w:behaviors>
        <w:guid w:val="{69501961-204C-4137-B57A-4391C304B529}"/>
      </w:docPartPr>
      <w:docPartBody>
        <w:p w:rsidR="008B4317" w:rsidRDefault="008B4317">
          <w:pPr>
            <w:pStyle w:val="7C4377AFB059424983940746BADB2C69"/>
          </w:pPr>
          <w:r w:rsidRPr="00B844FE">
            <w:t>Prefix Text</w:t>
          </w:r>
        </w:p>
      </w:docPartBody>
    </w:docPart>
    <w:docPart>
      <w:docPartPr>
        <w:name w:val="FD770C3636514BA8AA480095E00765C0"/>
        <w:category>
          <w:name w:val="General"/>
          <w:gallery w:val="placeholder"/>
        </w:category>
        <w:types>
          <w:type w:val="bbPlcHdr"/>
        </w:types>
        <w:behaviors>
          <w:behavior w:val="content"/>
        </w:behaviors>
        <w:guid w:val="{FC1A1E17-1D40-4C5F-93D5-A98BA7AC844E}"/>
      </w:docPartPr>
      <w:docPartBody>
        <w:p w:rsidR="008B4317" w:rsidRDefault="00331009">
          <w:pPr>
            <w:pStyle w:val="FD770C3636514BA8AA480095E00765C0"/>
          </w:pPr>
          <w:r w:rsidRPr="00B844FE">
            <w:t>[Type here]</w:t>
          </w:r>
        </w:p>
      </w:docPartBody>
    </w:docPart>
    <w:docPart>
      <w:docPartPr>
        <w:name w:val="3DDC4D248AFD41378ECEAB272D1002ED"/>
        <w:category>
          <w:name w:val="General"/>
          <w:gallery w:val="placeholder"/>
        </w:category>
        <w:types>
          <w:type w:val="bbPlcHdr"/>
        </w:types>
        <w:behaviors>
          <w:behavior w:val="content"/>
        </w:behaviors>
        <w:guid w:val="{755B8706-EB54-437B-98BD-9F6B27122B9D}"/>
      </w:docPartPr>
      <w:docPartBody>
        <w:p w:rsidR="008B4317" w:rsidRDefault="00331009">
          <w:pPr>
            <w:pStyle w:val="3DDC4D248AFD41378ECEAB272D1002ED"/>
          </w:pPr>
          <w:r w:rsidRPr="00B844FE">
            <w:t>Number</w:t>
          </w:r>
        </w:p>
      </w:docPartBody>
    </w:docPart>
    <w:docPart>
      <w:docPartPr>
        <w:name w:val="2116047005FD41AEB4A8A9B2B08020C7"/>
        <w:category>
          <w:name w:val="General"/>
          <w:gallery w:val="placeholder"/>
        </w:category>
        <w:types>
          <w:type w:val="bbPlcHdr"/>
        </w:types>
        <w:behaviors>
          <w:behavior w:val="content"/>
        </w:behaviors>
        <w:guid w:val="{B0C23B53-7CFF-42C0-AA3C-1F1355C56077}"/>
      </w:docPartPr>
      <w:docPartBody>
        <w:p w:rsidR="008B4317" w:rsidRDefault="008B4317">
          <w:pPr>
            <w:pStyle w:val="2116047005FD41AEB4A8A9B2B08020C7"/>
          </w:pPr>
          <w:r w:rsidRPr="00B844FE">
            <w:t>Enter Sponsors Here</w:t>
          </w:r>
        </w:p>
      </w:docPartBody>
    </w:docPart>
    <w:docPart>
      <w:docPartPr>
        <w:name w:val="F1F364E1D52B45BBB55C4D6306129896"/>
        <w:category>
          <w:name w:val="General"/>
          <w:gallery w:val="placeholder"/>
        </w:category>
        <w:types>
          <w:type w:val="bbPlcHdr"/>
        </w:types>
        <w:behaviors>
          <w:behavior w:val="content"/>
        </w:behaviors>
        <w:guid w:val="{43489939-9565-4CCB-BF00-896A94234E23}"/>
      </w:docPartPr>
      <w:docPartBody>
        <w:p w:rsidR="008B4317" w:rsidRDefault="008B4317">
          <w:pPr>
            <w:pStyle w:val="F1F364E1D52B45BBB55C4D63061298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17"/>
    <w:rsid w:val="002225CF"/>
    <w:rsid w:val="002B69A4"/>
    <w:rsid w:val="00331009"/>
    <w:rsid w:val="008B4317"/>
    <w:rsid w:val="00C6149D"/>
    <w:rsid w:val="00E7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4377AFB059424983940746BADB2C69">
    <w:name w:val="7C4377AFB059424983940746BADB2C69"/>
  </w:style>
  <w:style w:type="paragraph" w:customStyle="1" w:styleId="FD770C3636514BA8AA480095E00765C0">
    <w:name w:val="FD770C3636514BA8AA480095E00765C0"/>
  </w:style>
  <w:style w:type="paragraph" w:customStyle="1" w:styleId="3DDC4D248AFD41378ECEAB272D1002ED">
    <w:name w:val="3DDC4D248AFD41378ECEAB272D1002ED"/>
  </w:style>
  <w:style w:type="paragraph" w:customStyle="1" w:styleId="2116047005FD41AEB4A8A9B2B08020C7">
    <w:name w:val="2116047005FD41AEB4A8A9B2B08020C7"/>
  </w:style>
  <w:style w:type="character" w:styleId="PlaceholderText">
    <w:name w:val="Placeholder Text"/>
    <w:basedOn w:val="DefaultParagraphFont"/>
    <w:uiPriority w:val="99"/>
    <w:semiHidden/>
    <w:rsid w:val="00331009"/>
    <w:rPr>
      <w:color w:val="808080"/>
    </w:rPr>
  </w:style>
  <w:style w:type="paragraph" w:customStyle="1" w:styleId="F1F364E1D52B45BBB55C4D6306129896">
    <w:name w:val="F1F364E1D52B45BBB55C4D6306129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3</cp:revision>
  <dcterms:created xsi:type="dcterms:W3CDTF">2025-02-13T21:07:00Z</dcterms:created>
  <dcterms:modified xsi:type="dcterms:W3CDTF">2025-02-14T14:40:00Z</dcterms:modified>
</cp:coreProperties>
</file>